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drawing>
          <wp:inline distB="19050" distT="19050" distL="19050" distR="19050">
            <wp:extent cx="5486400" cy="74295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5486400" cy="742950"/>
                    </a:xfrm>
                    <a:prstGeom prst="rect"/>
                    <a:ln/>
                  </pic:spPr>
                </pic:pic>
              </a:graphicData>
            </a:graphic>
          </wp:inline>
        </w:drawing>
      </w:r>
      <w:r w:rsidDel="00000000" w:rsidR="00000000" w:rsidRPr="00000000">
        <w:rPr>
          <w:rtl w:val="0"/>
        </w:rPr>
      </w:r>
    </w:p>
    <w:tbl>
      <w:tblPr>
        <w:tblStyle w:val="Table1"/>
        <w:bidi w:val="0"/>
        <w:tblW w:w="9352.577319587628" w:type="dxa"/>
        <w:jc w:val="left"/>
        <w:tblLayout w:type="fixed"/>
        <w:tblLook w:val="0600"/>
      </w:tblPr>
      <w:tblGrid>
        <w:gridCol w:w="2612.783505154639"/>
        <w:gridCol w:w="6739.793814432989"/>
        <w:tblGridChange w:id="0">
          <w:tblGrid>
            <w:gridCol w:w="2612.783505154639"/>
            <w:gridCol w:w="6739.793814432989"/>
          </w:tblGrid>
        </w:tblGridChange>
      </w:tblGrid>
      <w:tr>
        <w:tc>
          <w:tcPr>
            <w:tcMar>
              <w:left w:w="0.0" w:type="dxa"/>
              <w:right w:w="0.0" w:type="dxa"/>
            </w:tcMar>
          </w:tcPr>
          <w:p w:rsidR="00000000" w:rsidDel="00000000" w:rsidP="00000000" w:rsidRDefault="00000000" w:rsidRPr="00000000">
            <w:pPr>
              <w:keepNext w:val="0"/>
              <w:keepLines w:val="0"/>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contextualSpacing w:val="0"/>
              <w:rPr/>
            </w:pPr>
            <w:r w:rsidDel="00000000" w:rsidR="00000000" w:rsidRPr="00000000">
              <w:rPr>
                <w:rtl w:val="0"/>
              </w:rPr>
            </w:r>
          </w:p>
        </w:tc>
      </w:tr>
    </w:tbl>
    <w:p w:rsidR="00000000" w:rsidDel="00000000" w:rsidP="00000000" w:rsidRDefault="00000000" w:rsidRPr="00000000">
      <w:pPr>
        <w:ind w:left="1440" w:firstLine="720"/>
        <w:contextualSpacing w:val="0"/>
        <w:jc w:val="left"/>
      </w:pPr>
      <w:r w:rsidDel="00000000" w:rsidR="00000000" w:rsidRPr="00000000">
        <w:rPr>
          <w:rFonts w:ascii="Helvetica Neue" w:cs="Helvetica Neue" w:eastAsia="Helvetica Neue" w:hAnsi="Helvetica Neue"/>
          <w:i w:val="1"/>
          <w:rtl w:val="0"/>
        </w:rPr>
        <w:t xml:space="preserve">Subject to corrections and deletions</w:t>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Fonts w:ascii="Arial" w:cs="Arial" w:eastAsia="Arial" w:hAnsi="Arial"/>
          <w:b w:val="1"/>
          <w:sz w:val="30"/>
          <w:szCs w:val="30"/>
          <w:rtl w:val="0"/>
        </w:rPr>
        <w:t xml:space="preserve">Parent Teacher Association Meeting</w:t>
      </w:r>
    </w:p>
    <w:p w:rsidR="00000000" w:rsidDel="00000000" w:rsidP="00000000" w:rsidRDefault="00000000" w:rsidRPr="00000000">
      <w:pPr>
        <w:spacing w:line="276" w:lineRule="auto"/>
        <w:contextualSpacing w:val="0"/>
        <w:jc w:val="center"/>
      </w:pPr>
      <w:r w:rsidDel="00000000" w:rsidR="00000000" w:rsidRPr="00000000">
        <w:rPr>
          <w:rFonts w:ascii="Arial" w:cs="Arial" w:eastAsia="Arial" w:hAnsi="Arial"/>
          <w:b w:val="1"/>
          <w:sz w:val="30"/>
          <w:szCs w:val="30"/>
          <w:rtl w:val="0"/>
        </w:rPr>
        <w:t xml:space="preserve">Wednesday, November 12, 2014</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Meeting called to order at 6:10pm. See attached attendance sheet.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Arial" w:cs="Arial" w:eastAsia="Arial" w:hAnsi="Arial"/>
          <w:b w:val="1"/>
          <w:sz w:val="20"/>
          <w:szCs w:val="20"/>
          <w:u w:val="single"/>
          <w:rtl w:val="0"/>
        </w:rPr>
        <w:t xml:space="preserve">Agenda</w:t>
      </w:r>
    </w:p>
    <w:p w:rsidR="00000000" w:rsidDel="00000000" w:rsidP="00000000" w:rsidRDefault="00000000" w:rsidRPr="00000000">
      <w:pPr>
        <w:numPr>
          <w:ilvl w:val="0"/>
          <w:numId w:val="3"/>
        </w:numPr>
        <w:spacing w:line="276"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James O’Toole, Director of Mathematics discussed the Common Core and the vision for the district.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Approval of minutes: Lancia Blatchley motioned to approve the minutes,Eve Sansone seconded and all approved.</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Principal Updates: Conferences are arriving so make sure communication takes place to meet needs. Newsletter started so teachers are communicating more too.Engagement is another focus. Childcare will be offered during individual conference sessions.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Updates</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Nominating Committee: President-Elect, Treasurer</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Treasurer: No report</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Enrichment: No report</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Fundraising: Bake sale and Book sale were huge successes. Wine Tasting &amp; Auction is coming soon. 5K website is set </w:t>
      </w:r>
      <w:hyperlink r:id="rId6">
        <w:r w:rsidDel="00000000" w:rsidR="00000000" w:rsidRPr="00000000">
          <w:rPr>
            <w:rFonts w:ascii="Arial" w:cs="Arial" w:eastAsia="Arial" w:hAnsi="Arial"/>
            <w:color w:val="1155cc"/>
            <w:sz w:val="20"/>
            <w:szCs w:val="20"/>
            <w:u w:val="single"/>
            <w:rtl w:val="0"/>
          </w:rPr>
          <w:t xml:space="preserve">www.springintospringglen.com</w:t>
        </w:r>
      </w:hyperlink>
      <w:r w:rsidDel="00000000" w:rsidR="00000000" w:rsidRPr="00000000">
        <w:rPr>
          <w:rFonts w:ascii="Arial" w:cs="Arial" w:eastAsia="Arial" w:hAnsi="Arial"/>
          <w:sz w:val="20"/>
          <w:szCs w:val="20"/>
          <w:rtl w:val="0"/>
        </w:rPr>
        <w:t xml:space="preserve"> for April 19th. </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Membership: No report</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Communications: Halina Wagner is taking over the position.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5"/>
        </w:numPr>
        <w:spacing w:line="276"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New Business</w:t>
      </w:r>
    </w:p>
    <w:p w:rsidR="00000000" w:rsidDel="00000000" w:rsidP="00000000" w:rsidRDefault="00000000" w:rsidRPr="00000000">
      <w:pPr>
        <w:spacing w:line="276" w:lineRule="auto"/>
        <w:contextualSpacing w:val="0"/>
      </w:pPr>
      <w:r w:rsidDel="00000000" w:rsidR="00000000" w:rsidRPr="00000000">
        <w:rPr>
          <w:rFonts w:ascii="Arial" w:cs="Arial" w:eastAsia="Arial" w:hAnsi="Arial"/>
          <w:sz w:val="20"/>
          <w:szCs w:val="20"/>
          <w:rtl w:val="0"/>
        </w:rPr>
        <w:t xml:space="preserve">Teachers for Technology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Arial" w:cs="Arial" w:eastAsia="Arial" w:hAnsi="Arial"/>
          <w:b w:val="1"/>
          <w:sz w:val="20"/>
          <w:szCs w:val="20"/>
          <w:rtl w:val="0"/>
        </w:rPr>
        <w:t xml:space="preserve">Avi Kamrat motioned to close meeting. Ben Kleinman seconded. All voted yes unanimously. Meeting was adjourned at 7:30 pm.</w:t>
      </w:r>
      <w:r w:rsidDel="00000000" w:rsidR="00000000" w:rsidRPr="00000000">
        <w:rPr>
          <w:rtl w:val="0"/>
        </w:rPr>
      </w:r>
    </w:p>
    <w:sectPr>
      <w:footerReference r:id="rId7" w:type="default"/>
      <w:pgSz w:h="15840" w:w="12240"/>
      <w:pgMar w:bottom="1440" w:top="907.2"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Black"/>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Helvetica Neue" w:cs="Helvetica Neue" w:eastAsia="Helvetica Neue" w:hAnsi="Helvetica Neue"/>
        <w:sz w:val="20"/>
        <w:szCs w:val="20"/>
        <w:rtl w:val="0"/>
      </w:rPr>
      <w:t xml:space="preserve">Spring Glen PTA ∙ 1908 Whitney Avenue Hamden CT 06517 ∙ www.SpringGlenPTA.org</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4">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
    <w:lvl w:ilvl="0">
      <w:start w:val="5"/>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contextualSpacing w:val="1"/>
    </w:pPr>
    <w:rPr>
      <w:rFonts w:ascii="Arial Black" w:cs="Arial Black" w:eastAsia="Arial Black" w:hAnsi="Arial Black"/>
      <w:smallCaps w:val="0"/>
      <w:sz w:val="28"/>
      <w:szCs w:val="28"/>
    </w:rPr>
  </w:style>
  <w:style w:type="paragraph" w:styleId="Heading2">
    <w:name w:val="heading 2"/>
    <w:basedOn w:val="Normal"/>
    <w:next w:val="Normal"/>
    <w:pPr>
      <w:keepNext w:val="0"/>
      <w:keepLines w:val="0"/>
      <w:widowControl w:val="0"/>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contextualSpacing w:val="1"/>
    </w:pPr>
    <w:rPr>
      <w:b w:val="1"/>
      <w:smallCaps w:val="0"/>
      <w:sz w:val="28"/>
      <w:szCs w:val="28"/>
    </w:rPr>
  </w:style>
  <w:style w:type="paragraph" w:styleId="Heading5">
    <w:name w:val="heading 5"/>
    <w:basedOn w:val="Normal"/>
    <w:next w:val="Normal"/>
    <w:pPr>
      <w:keepNext w:val="0"/>
      <w:keepLines w:val="0"/>
      <w:widowControl w:val="0"/>
      <w:spacing w:after="60" w:before="240" w:lineRule="auto"/>
      <w:contextualSpacing w:val="1"/>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contextualSpacing w:val="1"/>
    </w:pPr>
    <w:rPr>
      <w:b w:val="1"/>
      <w:smallCaps w:val="0"/>
      <w:sz w:val="22"/>
      <w:szCs w:val="22"/>
    </w:rPr>
  </w:style>
  <w:style w:type="paragraph" w:styleId="Title">
    <w:name w:val="Title"/>
    <w:basedOn w:val="Normal"/>
    <w:next w:val="Normal"/>
    <w:pPr>
      <w:keepNext w:val="0"/>
      <w:keepLines w:val="0"/>
      <w:widowControl w:val="0"/>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keepNext w:val="0"/>
      <w:keepLines w:val="0"/>
      <w:widowControl w:val="0"/>
      <w:spacing w:after="60" w:lineRule="auto"/>
      <w:contextualSpacing w:val="1"/>
      <w:jc w:val="center"/>
    </w:pPr>
    <w:rPr>
      <w:rFonts w:ascii="Arial" w:cs="Arial" w:eastAsia="Arial" w:hAnsi="Arial"/>
      <w:smallCaps w:val="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http://www.spingintospringglen.com" TargetMode="External"/><Relationship Id="rId5" Type="http://schemas.openxmlformats.org/officeDocument/2006/relationships/image" Target="media/image01.jpg"/><Relationship Id="rId7" Type="http://schemas.openxmlformats.org/officeDocument/2006/relationships/footer" Target="footer1.xml"/></Relationships>
</file>